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BB" w:rsidRPr="00FA41A9" w:rsidRDefault="00D20135" w:rsidP="00056020">
      <w:pPr>
        <w:bidi/>
        <w:rPr>
          <w:rFonts w:hint="cs"/>
          <w:color w:val="FF0000"/>
          <w:lang w:bidi="ar-AE"/>
        </w:rPr>
      </w:pPr>
      <w:bookmarkStart w:id="0" w:name="_GoBack"/>
      <w:bookmarkEnd w:id="0"/>
    </w:p>
    <w:p w:rsidR="00056020" w:rsidRPr="00FA41A9" w:rsidRDefault="00056020" w:rsidP="00056020">
      <w:pPr>
        <w:jc w:val="right"/>
        <w:rPr>
          <w:b/>
          <w:bCs/>
          <w:color w:val="FF0000"/>
          <w:sz w:val="28"/>
          <w:szCs w:val="28"/>
          <w:rtl/>
        </w:rPr>
      </w:pPr>
      <w:r w:rsidRPr="00FA41A9">
        <w:rPr>
          <w:rFonts w:hint="cs"/>
          <w:b/>
          <w:bCs/>
          <w:color w:val="FF0000"/>
          <w:sz w:val="28"/>
          <w:szCs w:val="28"/>
          <w:rtl/>
        </w:rPr>
        <w:t xml:space="preserve">نموذج رقم : ( ج) </w:t>
      </w:r>
    </w:p>
    <w:p w:rsidR="00056020" w:rsidRPr="001A581C" w:rsidRDefault="00056020" w:rsidP="00056020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وزرة / هيئة : . . . . . . . . .</w:t>
      </w:r>
    </w:p>
    <w:p w:rsidR="00056020" w:rsidRPr="00C03690" w:rsidRDefault="00056020" w:rsidP="00C03690">
      <w:pPr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C03690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نموذج تقرير </w:t>
      </w:r>
      <w:r w:rsidR="00C03690" w:rsidRPr="00C03690">
        <w:rPr>
          <w:rFonts w:hint="cs"/>
          <w:b/>
          <w:bCs/>
          <w:sz w:val="28"/>
          <w:szCs w:val="28"/>
          <w:u w:val="single"/>
          <w:rtl/>
          <w:lang w:bidi="ar-AE"/>
        </w:rPr>
        <w:t>عدد المعارين</w:t>
      </w:r>
    </w:p>
    <w:p w:rsidR="00056020" w:rsidRDefault="00056020" w:rsidP="00056020"/>
    <w:tbl>
      <w:tblPr>
        <w:tblStyle w:val="TableGrid"/>
        <w:tblW w:w="4993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A0" w:firstRow="1" w:lastRow="0" w:firstColumn="1" w:lastColumn="0" w:noHBand="0" w:noVBand="0"/>
      </w:tblPr>
      <w:tblGrid>
        <w:gridCol w:w="4069"/>
        <w:gridCol w:w="1439"/>
        <w:gridCol w:w="1439"/>
        <w:gridCol w:w="2882"/>
        <w:gridCol w:w="3329"/>
      </w:tblGrid>
      <w:tr w:rsidR="00AC6AD0" w:rsidTr="009C15A0">
        <w:tc>
          <w:tcPr>
            <w:tcW w:w="1546" w:type="pct"/>
            <w:shd w:val="clear" w:color="auto" w:fill="BCD9DE" w:themeFill="accent5" w:themeFillTint="66"/>
            <w:vAlign w:val="center"/>
          </w:tcPr>
          <w:p w:rsidR="00833001" w:rsidRDefault="00AC6AD0" w:rsidP="004125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118D">
              <w:rPr>
                <w:rFonts w:hint="cs"/>
                <w:b/>
                <w:bCs/>
                <w:sz w:val="24"/>
                <w:szCs w:val="24"/>
                <w:rtl/>
              </w:rPr>
              <w:t xml:space="preserve">توافقها مع خطة التطوير الفردية </w:t>
            </w:r>
          </w:p>
          <w:p w:rsidR="00AC6AD0" w:rsidRPr="000E118D" w:rsidRDefault="00AC6AD0" w:rsidP="0041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0E11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118D">
              <w:rPr>
                <w:b/>
                <w:bCs/>
                <w:sz w:val="24"/>
                <w:szCs w:val="24"/>
              </w:rPr>
              <w:t xml:space="preserve"> </w:t>
            </w:r>
            <w:r w:rsidRPr="00D77E5F">
              <w:rPr>
                <w:b/>
                <w:bCs/>
                <w:sz w:val="28"/>
                <w:szCs w:val="28"/>
              </w:rPr>
              <w:t>IDP</w:t>
            </w:r>
          </w:p>
        </w:tc>
        <w:tc>
          <w:tcPr>
            <w:tcW w:w="547" w:type="pct"/>
            <w:shd w:val="clear" w:color="auto" w:fill="BCD9DE" w:themeFill="accent5" w:themeFillTint="66"/>
            <w:vAlign w:val="center"/>
          </w:tcPr>
          <w:p w:rsidR="00AC6AD0" w:rsidRPr="000E118D" w:rsidRDefault="00AC6AD0" w:rsidP="00AC6AD0">
            <w:pPr>
              <w:jc w:val="center"/>
              <w:rPr>
                <w:b/>
                <w:bCs/>
                <w:sz w:val="24"/>
                <w:szCs w:val="24"/>
              </w:rPr>
            </w:pPr>
            <w:r w:rsidRPr="000E11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التكلفة </w:t>
            </w:r>
          </w:p>
        </w:tc>
        <w:tc>
          <w:tcPr>
            <w:tcW w:w="547" w:type="pct"/>
            <w:shd w:val="clear" w:color="auto" w:fill="BCD9DE" w:themeFill="accent5" w:themeFillTint="66"/>
            <w:vAlign w:val="center"/>
          </w:tcPr>
          <w:p w:rsidR="00AC6AD0" w:rsidRPr="000E118D" w:rsidRDefault="00AC6AD0" w:rsidP="004125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مدة الاعارة</w:t>
            </w:r>
          </w:p>
        </w:tc>
        <w:tc>
          <w:tcPr>
            <w:tcW w:w="1095" w:type="pct"/>
            <w:shd w:val="clear" w:color="auto" w:fill="BCD9DE" w:themeFill="accent5" w:themeFillTint="66"/>
            <w:vAlign w:val="center"/>
          </w:tcPr>
          <w:p w:rsidR="00AC6AD0" w:rsidRDefault="00AC6AD0" w:rsidP="00AC6A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E118D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لجهة المعار اليها </w:t>
            </w:r>
          </w:p>
          <w:p w:rsidR="00AC6AD0" w:rsidRPr="000E118D" w:rsidRDefault="00AC6AD0" w:rsidP="00AC6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داخل الدولة / خارج الدولة </w:t>
            </w:r>
          </w:p>
        </w:tc>
        <w:tc>
          <w:tcPr>
            <w:tcW w:w="1265" w:type="pct"/>
            <w:shd w:val="clear" w:color="auto" w:fill="BCD9DE" w:themeFill="accent5" w:themeFillTint="66"/>
            <w:vAlign w:val="center"/>
          </w:tcPr>
          <w:p w:rsidR="00AC6AD0" w:rsidRPr="000E118D" w:rsidRDefault="00AC6AD0" w:rsidP="0041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0E118D">
              <w:rPr>
                <w:rFonts w:hint="cs"/>
                <w:b/>
                <w:bCs/>
                <w:sz w:val="24"/>
                <w:szCs w:val="24"/>
                <w:rtl/>
              </w:rPr>
              <w:t>اسم  الموظف</w:t>
            </w:r>
          </w:p>
        </w:tc>
      </w:tr>
      <w:tr w:rsidR="009C15A0" w:rsidTr="009C15A0">
        <w:trPr>
          <w:trHeight w:val="4108"/>
        </w:trPr>
        <w:tc>
          <w:tcPr>
            <w:tcW w:w="1546" w:type="pct"/>
          </w:tcPr>
          <w:p w:rsidR="00AC6AD0" w:rsidRDefault="00AC6AD0" w:rsidP="0041259F">
            <w:pPr>
              <w:jc w:val="right"/>
            </w:pPr>
          </w:p>
        </w:tc>
        <w:tc>
          <w:tcPr>
            <w:tcW w:w="547" w:type="pct"/>
          </w:tcPr>
          <w:p w:rsidR="00AC6AD0" w:rsidRDefault="00AC6AD0" w:rsidP="0041259F">
            <w:pPr>
              <w:jc w:val="right"/>
            </w:pPr>
          </w:p>
        </w:tc>
        <w:tc>
          <w:tcPr>
            <w:tcW w:w="547" w:type="pct"/>
          </w:tcPr>
          <w:p w:rsidR="00AC6AD0" w:rsidRDefault="00AC6AD0" w:rsidP="0041259F">
            <w:pPr>
              <w:jc w:val="right"/>
            </w:pPr>
          </w:p>
        </w:tc>
        <w:tc>
          <w:tcPr>
            <w:tcW w:w="1095" w:type="pct"/>
          </w:tcPr>
          <w:p w:rsidR="00AC6AD0" w:rsidRDefault="00AC6AD0" w:rsidP="0041259F">
            <w:pPr>
              <w:jc w:val="right"/>
            </w:pPr>
          </w:p>
        </w:tc>
        <w:tc>
          <w:tcPr>
            <w:tcW w:w="1265" w:type="pct"/>
          </w:tcPr>
          <w:p w:rsidR="00AC6AD0" w:rsidRDefault="00AC6AD0" w:rsidP="0041259F">
            <w:pPr>
              <w:jc w:val="right"/>
            </w:pPr>
          </w:p>
        </w:tc>
      </w:tr>
      <w:tr w:rsidR="00AC6AD0" w:rsidTr="009C15A0">
        <w:tc>
          <w:tcPr>
            <w:tcW w:w="1546" w:type="pct"/>
          </w:tcPr>
          <w:p w:rsidR="00AC6AD0" w:rsidRDefault="00AC6AD0" w:rsidP="0041259F">
            <w:pPr>
              <w:jc w:val="right"/>
            </w:pPr>
          </w:p>
        </w:tc>
        <w:tc>
          <w:tcPr>
            <w:tcW w:w="547" w:type="pct"/>
          </w:tcPr>
          <w:p w:rsidR="00AC6AD0" w:rsidRDefault="00AC6AD0" w:rsidP="0041259F">
            <w:pPr>
              <w:jc w:val="right"/>
            </w:pPr>
          </w:p>
        </w:tc>
        <w:tc>
          <w:tcPr>
            <w:tcW w:w="547" w:type="pct"/>
          </w:tcPr>
          <w:p w:rsidR="00AC6AD0" w:rsidRDefault="00AC6AD0" w:rsidP="0041259F">
            <w:pPr>
              <w:jc w:val="right"/>
            </w:pPr>
          </w:p>
        </w:tc>
        <w:tc>
          <w:tcPr>
            <w:tcW w:w="1095" w:type="pct"/>
          </w:tcPr>
          <w:p w:rsidR="00AC6AD0" w:rsidRDefault="00AC6AD0" w:rsidP="0041259F">
            <w:pPr>
              <w:jc w:val="right"/>
              <w:rPr>
                <w:rtl/>
              </w:rPr>
            </w:pPr>
          </w:p>
          <w:p w:rsidR="00AC6AD0" w:rsidRDefault="00AC6AD0" w:rsidP="0041259F">
            <w:pPr>
              <w:jc w:val="right"/>
              <w:rPr>
                <w:rtl/>
              </w:rPr>
            </w:pPr>
          </w:p>
          <w:p w:rsidR="00AC6AD0" w:rsidRDefault="00AC6AD0" w:rsidP="0041259F">
            <w:pPr>
              <w:jc w:val="right"/>
            </w:pPr>
          </w:p>
        </w:tc>
        <w:tc>
          <w:tcPr>
            <w:tcW w:w="1265" w:type="pct"/>
          </w:tcPr>
          <w:p w:rsidR="00AC6AD0" w:rsidRPr="00EC40D6" w:rsidRDefault="00AC6AD0" w:rsidP="0041259F">
            <w:pPr>
              <w:jc w:val="center"/>
              <w:rPr>
                <w:rFonts w:ascii="ae_AlMohanad" w:hAnsi="ae_AlMohanad" w:cs="ae_AlMohanad"/>
                <w:b/>
                <w:bCs/>
              </w:rPr>
            </w:pPr>
            <w:r w:rsidRPr="00EC40D6">
              <w:rPr>
                <w:rFonts w:ascii="ae_AlMohanad" w:hAnsi="ae_AlMohanad" w:cs="ae_AlMohanad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056020" w:rsidRDefault="00056020" w:rsidP="00056020">
      <w:pPr>
        <w:bidi/>
        <w:jc w:val="left"/>
        <w:rPr>
          <w:rtl/>
        </w:rPr>
      </w:pPr>
      <w:r>
        <w:rPr>
          <w:rFonts w:hint="cs"/>
          <w:rtl/>
        </w:rPr>
        <w:t xml:space="preserve"> </w:t>
      </w:r>
    </w:p>
    <w:p w:rsidR="00056020" w:rsidRPr="00AC6AD0" w:rsidRDefault="00056020" w:rsidP="00056020">
      <w:pPr>
        <w:pStyle w:val="ListParagraph"/>
        <w:numPr>
          <w:ilvl w:val="0"/>
          <w:numId w:val="1"/>
        </w:numPr>
        <w:bidi/>
        <w:jc w:val="left"/>
        <w:rPr>
          <w:rFonts w:ascii="Arial" w:hAnsi="Arial" w:cs="Arial"/>
          <w:b/>
          <w:bCs/>
          <w:sz w:val="24"/>
          <w:szCs w:val="24"/>
        </w:rPr>
      </w:pPr>
      <w:r w:rsidRPr="00AC6AD0">
        <w:rPr>
          <w:rFonts w:ascii="Arial" w:hAnsi="Arial" w:cs="Arial"/>
          <w:b/>
          <w:bCs/>
          <w:sz w:val="24"/>
          <w:szCs w:val="24"/>
          <w:rtl/>
        </w:rPr>
        <w:t xml:space="preserve">يرفع هذا التقرير بصورة نصف سنوية للهيئة الاتحادية للموارد البشرية  الحكومية </w:t>
      </w:r>
      <w:r w:rsidR="00833001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AC6AD0" w:rsidRDefault="00AC6AD0" w:rsidP="00056020">
      <w:pPr>
        <w:bidi/>
        <w:jc w:val="center"/>
        <w:rPr>
          <w:b/>
          <w:bCs/>
          <w:sz w:val="24"/>
          <w:szCs w:val="24"/>
          <w:rtl/>
        </w:rPr>
      </w:pPr>
      <w:r w:rsidRPr="00AC6AD0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056020" w:rsidRPr="00AC6AD0" w:rsidRDefault="00AC6AD0" w:rsidP="00AC6AD0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</w:t>
      </w:r>
      <w:r w:rsidR="00056020" w:rsidRPr="00AC6AD0">
        <w:rPr>
          <w:rFonts w:ascii="Arial" w:hAnsi="Arial" w:cs="Arial"/>
          <w:b/>
          <w:bCs/>
          <w:sz w:val="28"/>
          <w:szCs w:val="28"/>
          <w:rtl/>
        </w:rPr>
        <w:t xml:space="preserve">اسم  وتوقيع </w:t>
      </w:r>
    </w:p>
    <w:p w:rsidR="00056020" w:rsidRDefault="00056020" w:rsidP="00056020">
      <w:pPr>
        <w:bidi/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AC6AD0">
        <w:rPr>
          <w:rFonts w:ascii="Arial" w:hAnsi="Arial" w:cs="Arial"/>
          <w:b/>
          <w:bCs/>
          <w:sz w:val="28"/>
          <w:szCs w:val="28"/>
          <w:rtl/>
        </w:rPr>
        <w:t xml:space="preserve">مدير الادارة المعنية بالتدريب </w:t>
      </w:r>
    </w:p>
    <w:p w:rsidR="00160A1F" w:rsidRPr="00A054CA" w:rsidRDefault="00160A1F" w:rsidP="00160A1F">
      <w:pPr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A054CA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lastRenderedPageBreak/>
        <w:t xml:space="preserve">نموذج رقم : ( هـــ   ) </w:t>
      </w:r>
    </w:p>
    <w:p w:rsidR="00160A1F" w:rsidRPr="006C29C0" w:rsidRDefault="00160A1F" w:rsidP="00160A1F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6C29C0">
        <w:rPr>
          <w:rFonts w:ascii="Arial" w:hAnsi="Arial" w:cs="Arial"/>
          <w:b/>
          <w:bCs/>
          <w:sz w:val="28"/>
          <w:szCs w:val="28"/>
          <w:rtl/>
        </w:rPr>
        <w:t xml:space="preserve">وزرة / هيئة </w:t>
      </w:r>
      <w:r w:rsidRPr="006C29C0">
        <w:rPr>
          <w:rFonts w:ascii="Arial" w:hAnsi="Arial" w:cs="Arial"/>
          <w:b/>
          <w:bCs/>
          <w:sz w:val="24"/>
          <w:szCs w:val="24"/>
          <w:rtl/>
        </w:rPr>
        <w:t>:</w:t>
      </w:r>
      <w:r w:rsidRPr="006C29C0">
        <w:rPr>
          <w:rFonts w:ascii="Arial" w:hAnsi="Arial" w:cs="Arial"/>
          <w:b/>
          <w:bCs/>
          <w:sz w:val="28"/>
          <w:szCs w:val="28"/>
          <w:rtl/>
        </w:rPr>
        <w:t xml:space="preserve"> . . . . . . . . .</w:t>
      </w:r>
    </w:p>
    <w:p w:rsidR="00B015AD" w:rsidRPr="006C29C0" w:rsidRDefault="00160A1F" w:rsidP="00167A1C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6C29C0">
        <w:rPr>
          <w:rFonts w:ascii="Arial" w:hAnsi="Arial" w:cs="Arial"/>
          <w:b/>
          <w:bCs/>
          <w:sz w:val="28"/>
          <w:szCs w:val="28"/>
          <w:u w:val="single"/>
          <w:rtl/>
          <w:lang w:bidi="ar-AE"/>
        </w:rPr>
        <w:t xml:space="preserve">نموذج تقرير عدد </w:t>
      </w:r>
      <w:r w:rsidR="00167A1C" w:rsidRPr="006C29C0">
        <w:rPr>
          <w:rFonts w:ascii="Arial" w:hAnsi="Arial" w:cs="Arial"/>
          <w:b/>
          <w:bCs/>
          <w:sz w:val="28"/>
          <w:szCs w:val="28"/>
          <w:u w:val="single"/>
          <w:rtl/>
          <w:lang w:bidi="ar-AE"/>
        </w:rPr>
        <w:t xml:space="preserve">المشاركين في المؤتمرات والندوات </w:t>
      </w:r>
    </w:p>
    <w:p w:rsidR="00B015AD" w:rsidRPr="00AC6AD0" w:rsidRDefault="00B015AD" w:rsidP="00B015AD">
      <w:pPr>
        <w:bidi/>
        <w:jc w:val="right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349"/>
        <w:gridCol w:w="1170"/>
        <w:gridCol w:w="1800"/>
        <w:gridCol w:w="2285"/>
        <w:gridCol w:w="2864"/>
      </w:tblGrid>
      <w:tr w:rsidR="00677028" w:rsidRPr="000E118D" w:rsidTr="003C7084">
        <w:tc>
          <w:tcPr>
            <w:tcW w:w="1407" w:type="pct"/>
            <w:shd w:val="clear" w:color="auto" w:fill="D7D2D9" w:themeFill="accent6" w:themeFillTint="66"/>
            <w:vAlign w:val="center"/>
          </w:tcPr>
          <w:p w:rsidR="00677028" w:rsidRDefault="00677028" w:rsidP="004125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مدى توافقها مع خطة التطوير الفردية </w:t>
            </w:r>
          </w:p>
          <w:p w:rsidR="00677028" w:rsidRPr="000E118D" w:rsidRDefault="00677028" w:rsidP="0041259F">
            <w:pPr>
              <w:jc w:val="center"/>
              <w:rPr>
                <w:b/>
                <w:bCs/>
                <w:sz w:val="24"/>
                <w:szCs w:val="24"/>
              </w:rPr>
            </w:pPr>
            <w:r w:rsidRPr="000E11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E118D">
              <w:rPr>
                <w:b/>
                <w:bCs/>
                <w:sz w:val="24"/>
                <w:szCs w:val="24"/>
              </w:rPr>
              <w:t xml:space="preserve"> </w:t>
            </w:r>
            <w:r w:rsidRPr="00D77E5F">
              <w:rPr>
                <w:b/>
                <w:bCs/>
                <w:sz w:val="28"/>
                <w:szCs w:val="28"/>
              </w:rPr>
              <w:t>IDP</w:t>
            </w:r>
          </w:p>
        </w:tc>
        <w:tc>
          <w:tcPr>
            <w:tcW w:w="512" w:type="pct"/>
            <w:shd w:val="clear" w:color="auto" w:fill="D7D2D9" w:themeFill="accent6" w:themeFillTint="66"/>
            <w:vAlign w:val="center"/>
          </w:tcPr>
          <w:p w:rsidR="00677028" w:rsidRPr="003C7084" w:rsidRDefault="00677028" w:rsidP="0041259F">
            <w:pPr>
              <w:jc w:val="center"/>
              <w:rPr>
                <w:b/>
                <w:bCs/>
                <w:sz w:val="28"/>
                <w:szCs w:val="28"/>
              </w:rPr>
            </w:pPr>
            <w:r w:rsidRPr="003C7084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التكلفة </w:t>
            </w:r>
          </w:p>
        </w:tc>
        <w:tc>
          <w:tcPr>
            <w:tcW w:w="444" w:type="pct"/>
            <w:shd w:val="clear" w:color="auto" w:fill="D7D2D9" w:themeFill="accent6" w:themeFillTint="66"/>
            <w:vAlign w:val="center"/>
          </w:tcPr>
          <w:p w:rsidR="00677028" w:rsidRPr="003C7084" w:rsidRDefault="00677028" w:rsidP="00A054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7084">
              <w:rPr>
                <w:rFonts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683" w:type="pct"/>
            <w:shd w:val="clear" w:color="auto" w:fill="D7D2D9" w:themeFill="accent6" w:themeFillTint="66"/>
            <w:vAlign w:val="center"/>
          </w:tcPr>
          <w:p w:rsidR="00677028" w:rsidRPr="000E118D" w:rsidRDefault="00677028" w:rsidP="004125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داخل الدولة أو / خارج الدولة </w:t>
            </w:r>
          </w:p>
        </w:tc>
        <w:tc>
          <w:tcPr>
            <w:tcW w:w="867" w:type="pct"/>
            <w:shd w:val="clear" w:color="auto" w:fill="D7D2D9" w:themeFill="accent6" w:themeFillTint="66"/>
            <w:vAlign w:val="center"/>
          </w:tcPr>
          <w:p w:rsidR="00677028" w:rsidRPr="000E118D" w:rsidRDefault="00677028" w:rsidP="00677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أو اسم المؤتمر / الندوة</w:t>
            </w:r>
          </w:p>
        </w:tc>
        <w:tc>
          <w:tcPr>
            <w:tcW w:w="1087" w:type="pct"/>
            <w:shd w:val="clear" w:color="auto" w:fill="D7D2D9" w:themeFill="accent6" w:themeFillTint="66"/>
            <w:vAlign w:val="center"/>
          </w:tcPr>
          <w:p w:rsidR="00677028" w:rsidRPr="000E118D" w:rsidRDefault="00677028" w:rsidP="004125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الموظفين</w:t>
            </w:r>
          </w:p>
        </w:tc>
      </w:tr>
      <w:tr w:rsidR="00677028" w:rsidTr="003C7084">
        <w:trPr>
          <w:trHeight w:val="3847"/>
        </w:trPr>
        <w:tc>
          <w:tcPr>
            <w:tcW w:w="1407" w:type="pct"/>
          </w:tcPr>
          <w:p w:rsidR="00677028" w:rsidRDefault="00677028" w:rsidP="0041259F">
            <w:pPr>
              <w:jc w:val="right"/>
            </w:pPr>
          </w:p>
        </w:tc>
        <w:tc>
          <w:tcPr>
            <w:tcW w:w="512" w:type="pct"/>
          </w:tcPr>
          <w:p w:rsidR="00677028" w:rsidRDefault="00677028" w:rsidP="0041259F">
            <w:pPr>
              <w:jc w:val="right"/>
            </w:pPr>
          </w:p>
        </w:tc>
        <w:tc>
          <w:tcPr>
            <w:tcW w:w="444" w:type="pct"/>
          </w:tcPr>
          <w:p w:rsidR="00677028" w:rsidRDefault="00677028" w:rsidP="0041259F">
            <w:pPr>
              <w:jc w:val="right"/>
            </w:pPr>
          </w:p>
        </w:tc>
        <w:tc>
          <w:tcPr>
            <w:tcW w:w="683" w:type="pct"/>
          </w:tcPr>
          <w:p w:rsidR="00677028" w:rsidRDefault="00677028" w:rsidP="0041259F">
            <w:pPr>
              <w:jc w:val="right"/>
            </w:pPr>
          </w:p>
        </w:tc>
        <w:tc>
          <w:tcPr>
            <w:tcW w:w="867" w:type="pct"/>
          </w:tcPr>
          <w:p w:rsidR="00677028" w:rsidRDefault="00677028" w:rsidP="0041259F">
            <w:pPr>
              <w:jc w:val="right"/>
            </w:pPr>
          </w:p>
        </w:tc>
        <w:tc>
          <w:tcPr>
            <w:tcW w:w="1087" w:type="pct"/>
          </w:tcPr>
          <w:p w:rsidR="00677028" w:rsidRDefault="00677028" w:rsidP="0041259F">
            <w:pPr>
              <w:jc w:val="right"/>
            </w:pPr>
          </w:p>
        </w:tc>
      </w:tr>
      <w:tr w:rsidR="00677028" w:rsidRPr="00EC40D6" w:rsidTr="00E32EB9">
        <w:trPr>
          <w:trHeight w:val="418"/>
        </w:trPr>
        <w:tc>
          <w:tcPr>
            <w:tcW w:w="1407" w:type="pct"/>
          </w:tcPr>
          <w:p w:rsidR="00677028" w:rsidRDefault="00677028" w:rsidP="00A206BE">
            <w:pPr>
              <w:jc w:val="right"/>
            </w:pPr>
          </w:p>
        </w:tc>
        <w:tc>
          <w:tcPr>
            <w:tcW w:w="512" w:type="pct"/>
          </w:tcPr>
          <w:p w:rsidR="00677028" w:rsidRDefault="00677028" w:rsidP="00A206BE">
            <w:pPr>
              <w:jc w:val="right"/>
            </w:pPr>
          </w:p>
        </w:tc>
        <w:tc>
          <w:tcPr>
            <w:tcW w:w="444" w:type="pct"/>
          </w:tcPr>
          <w:p w:rsidR="00677028" w:rsidRDefault="00677028" w:rsidP="00A206BE">
            <w:pPr>
              <w:jc w:val="right"/>
            </w:pPr>
          </w:p>
        </w:tc>
        <w:tc>
          <w:tcPr>
            <w:tcW w:w="683" w:type="pct"/>
          </w:tcPr>
          <w:p w:rsidR="00677028" w:rsidRDefault="00677028" w:rsidP="00A206BE">
            <w:pPr>
              <w:jc w:val="right"/>
            </w:pPr>
          </w:p>
        </w:tc>
        <w:tc>
          <w:tcPr>
            <w:tcW w:w="867" w:type="pct"/>
          </w:tcPr>
          <w:p w:rsidR="00677028" w:rsidRDefault="00677028" w:rsidP="00A206BE">
            <w:pPr>
              <w:jc w:val="right"/>
              <w:rPr>
                <w:rtl/>
              </w:rPr>
            </w:pPr>
          </w:p>
          <w:p w:rsidR="00677028" w:rsidRDefault="00677028" w:rsidP="00A206BE">
            <w:pPr>
              <w:jc w:val="right"/>
              <w:rPr>
                <w:rtl/>
              </w:rPr>
            </w:pPr>
          </w:p>
          <w:p w:rsidR="00677028" w:rsidRDefault="00677028" w:rsidP="00A206BE">
            <w:pPr>
              <w:jc w:val="right"/>
            </w:pPr>
          </w:p>
        </w:tc>
        <w:tc>
          <w:tcPr>
            <w:tcW w:w="1087" w:type="pct"/>
            <w:vAlign w:val="center"/>
          </w:tcPr>
          <w:p w:rsidR="00677028" w:rsidRPr="00A206BE" w:rsidRDefault="00677028" w:rsidP="00E32E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056020" w:rsidRPr="00885FD0" w:rsidRDefault="00056020" w:rsidP="00885FD0">
      <w:pPr>
        <w:bidi/>
        <w:spacing w:after="0"/>
        <w:rPr>
          <w:sz w:val="12"/>
          <w:szCs w:val="12"/>
          <w:lang w:bidi="ar-AE"/>
        </w:rPr>
      </w:pPr>
    </w:p>
    <w:p w:rsidR="00A206BE" w:rsidRPr="00AC6AD0" w:rsidRDefault="00A206BE" w:rsidP="00A206BE">
      <w:pPr>
        <w:pStyle w:val="ListParagraph"/>
        <w:numPr>
          <w:ilvl w:val="0"/>
          <w:numId w:val="1"/>
        </w:numPr>
        <w:bidi/>
        <w:jc w:val="left"/>
        <w:rPr>
          <w:rFonts w:ascii="Arial" w:hAnsi="Arial" w:cs="Arial"/>
          <w:b/>
          <w:bCs/>
          <w:sz w:val="24"/>
          <w:szCs w:val="24"/>
        </w:rPr>
      </w:pPr>
      <w:r w:rsidRPr="00AC6AD0">
        <w:rPr>
          <w:rFonts w:ascii="Arial" w:hAnsi="Arial" w:cs="Arial"/>
          <w:b/>
          <w:bCs/>
          <w:sz w:val="24"/>
          <w:szCs w:val="24"/>
          <w:rtl/>
        </w:rPr>
        <w:t xml:space="preserve">يرفع هذا التقرير بصورة نصف سنوية للهيئة الاتحادية للموارد البشرية  الحكومية </w:t>
      </w:r>
      <w:r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A206BE" w:rsidRDefault="00A206BE" w:rsidP="00A206BE">
      <w:pPr>
        <w:bidi/>
        <w:jc w:val="center"/>
        <w:rPr>
          <w:b/>
          <w:bCs/>
          <w:sz w:val="24"/>
          <w:szCs w:val="24"/>
          <w:rtl/>
        </w:rPr>
      </w:pPr>
      <w:r w:rsidRPr="00AC6AD0">
        <w:rPr>
          <w:rFonts w:ascii="Arial" w:hAnsi="Arial" w:cs="Arial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A206BE" w:rsidRPr="00AC6AD0" w:rsidRDefault="00A206BE" w:rsidP="00A206BE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</w:t>
      </w:r>
      <w:r w:rsidRPr="00AC6AD0">
        <w:rPr>
          <w:rFonts w:ascii="Arial" w:hAnsi="Arial" w:cs="Arial"/>
          <w:b/>
          <w:bCs/>
          <w:sz w:val="28"/>
          <w:szCs w:val="28"/>
          <w:rtl/>
        </w:rPr>
        <w:t xml:space="preserve">اسم  وتوقيع </w:t>
      </w:r>
    </w:p>
    <w:p w:rsidR="00A206BE" w:rsidRDefault="00A206BE" w:rsidP="00A206BE">
      <w:pPr>
        <w:bidi/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AC6AD0">
        <w:rPr>
          <w:rFonts w:ascii="Arial" w:hAnsi="Arial" w:cs="Arial"/>
          <w:b/>
          <w:bCs/>
          <w:sz w:val="28"/>
          <w:szCs w:val="28"/>
          <w:rtl/>
        </w:rPr>
        <w:t xml:space="preserve">مدير الادارة المعنية بالتدريب </w:t>
      </w:r>
    </w:p>
    <w:p w:rsidR="00056020" w:rsidRDefault="00056020" w:rsidP="00056020">
      <w:pPr>
        <w:bidi/>
        <w:rPr>
          <w:rtl/>
        </w:rPr>
      </w:pPr>
    </w:p>
    <w:p w:rsidR="00885FD0" w:rsidRDefault="00885FD0" w:rsidP="00885FD0">
      <w:pPr>
        <w:bidi/>
        <w:rPr>
          <w:rtl/>
        </w:rPr>
      </w:pPr>
    </w:p>
    <w:sectPr w:rsidR="00885FD0" w:rsidSect="000560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3826"/>
    <w:multiLevelType w:val="hybridMultilevel"/>
    <w:tmpl w:val="AC666B98"/>
    <w:lvl w:ilvl="0" w:tplc="99E219B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20"/>
    <w:rsid w:val="00056020"/>
    <w:rsid w:val="00082EFB"/>
    <w:rsid w:val="00160A1F"/>
    <w:rsid w:val="00167A1C"/>
    <w:rsid w:val="00172A0F"/>
    <w:rsid w:val="00327D3A"/>
    <w:rsid w:val="003C7084"/>
    <w:rsid w:val="00644312"/>
    <w:rsid w:val="00677028"/>
    <w:rsid w:val="006C29C0"/>
    <w:rsid w:val="00833001"/>
    <w:rsid w:val="00885FD0"/>
    <w:rsid w:val="009C15A0"/>
    <w:rsid w:val="00A054CA"/>
    <w:rsid w:val="00A07944"/>
    <w:rsid w:val="00A206BE"/>
    <w:rsid w:val="00AC6AD0"/>
    <w:rsid w:val="00B015AD"/>
    <w:rsid w:val="00B10013"/>
    <w:rsid w:val="00BD1379"/>
    <w:rsid w:val="00BE72DC"/>
    <w:rsid w:val="00C03690"/>
    <w:rsid w:val="00C95CE7"/>
    <w:rsid w:val="00D20135"/>
    <w:rsid w:val="00D77E5F"/>
    <w:rsid w:val="00E32EB9"/>
    <w:rsid w:val="00F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20"/>
  </w:style>
  <w:style w:type="paragraph" w:styleId="Heading1">
    <w:name w:val="heading 1"/>
    <w:basedOn w:val="Normal"/>
    <w:next w:val="Normal"/>
    <w:link w:val="Heading1Char"/>
    <w:uiPriority w:val="9"/>
    <w:qFormat/>
    <w:rsid w:val="00A079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944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9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94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944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944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944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944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944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94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94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794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94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944"/>
    <w:rPr>
      <w:smallCaps/>
      <w:color w:val="1E5E9F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944"/>
    <w:rPr>
      <w:smallCaps/>
      <w:color w:val="297FD5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944"/>
    <w:rPr>
      <w:b/>
      <w:smallCaps/>
      <w:color w:val="297FD5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944"/>
    <w:rPr>
      <w:b/>
      <w:i/>
      <w:smallCaps/>
      <w:color w:val="1E5E9F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944"/>
    <w:rPr>
      <w:b/>
      <w:i/>
      <w:smallCaps/>
      <w:color w:val="143E69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9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7944"/>
    <w:pPr>
      <w:pBdr>
        <w:top w:val="single" w:sz="12" w:space="1" w:color="297FD5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794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9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94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07944"/>
    <w:rPr>
      <w:b/>
      <w:color w:val="297FD5" w:themeColor="accent2"/>
    </w:rPr>
  </w:style>
  <w:style w:type="character" w:styleId="Emphasis">
    <w:name w:val="Emphasis"/>
    <w:uiPriority w:val="20"/>
    <w:qFormat/>
    <w:rsid w:val="00A0794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7944"/>
    <w:pPr>
      <w:spacing w:after="0"/>
    </w:pPr>
  </w:style>
  <w:style w:type="paragraph" w:styleId="ListParagraph">
    <w:name w:val="List Paragraph"/>
    <w:basedOn w:val="Normal"/>
    <w:uiPriority w:val="34"/>
    <w:qFormat/>
    <w:rsid w:val="00A079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9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794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944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944"/>
    <w:rPr>
      <w:b/>
      <w:i/>
      <w:color w:val="FFFFFF" w:themeColor="background1"/>
      <w:shd w:val="clear" w:color="auto" w:fill="297FD5" w:themeFill="accent2"/>
    </w:rPr>
  </w:style>
  <w:style w:type="character" w:styleId="SubtleEmphasis">
    <w:name w:val="Subtle Emphasis"/>
    <w:uiPriority w:val="19"/>
    <w:qFormat/>
    <w:rsid w:val="00A07944"/>
    <w:rPr>
      <w:i/>
    </w:rPr>
  </w:style>
  <w:style w:type="character" w:styleId="IntenseEmphasis">
    <w:name w:val="Intense Emphasis"/>
    <w:uiPriority w:val="21"/>
    <w:qFormat/>
    <w:rsid w:val="00A07944"/>
    <w:rPr>
      <w:b/>
      <w:i/>
      <w:color w:val="297FD5" w:themeColor="accent2"/>
      <w:spacing w:val="10"/>
    </w:rPr>
  </w:style>
  <w:style w:type="character" w:styleId="SubtleReference">
    <w:name w:val="Subtle Reference"/>
    <w:uiPriority w:val="31"/>
    <w:qFormat/>
    <w:rsid w:val="00A07944"/>
    <w:rPr>
      <w:b/>
    </w:rPr>
  </w:style>
  <w:style w:type="character" w:styleId="IntenseReference">
    <w:name w:val="Intense Reference"/>
    <w:uiPriority w:val="32"/>
    <w:qFormat/>
    <w:rsid w:val="00A0794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079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944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7944"/>
  </w:style>
  <w:style w:type="table" w:styleId="TableGrid">
    <w:name w:val="Table Grid"/>
    <w:basedOn w:val="TableNormal"/>
    <w:uiPriority w:val="59"/>
    <w:rsid w:val="0005602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20"/>
  </w:style>
  <w:style w:type="paragraph" w:styleId="Heading1">
    <w:name w:val="heading 1"/>
    <w:basedOn w:val="Normal"/>
    <w:next w:val="Normal"/>
    <w:link w:val="Heading1Char"/>
    <w:uiPriority w:val="9"/>
    <w:qFormat/>
    <w:rsid w:val="00A079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944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9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94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944"/>
    <w:pPr>
      <w:spacing w:before="200" w:after="0"/>
      <w:jc w:val="left"/>
      <w:outlineLvl w:val="4"/>
    </w:pPr>
    <w:rPr>
      <w:smallCaps/>
      <w:color w:val="1E5E9F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944"/>
    <w:pPr>
      <w:spacing w:after="0"/>
      <w:jc w:val="left"/>
      <w:outlineLvl w:val="5"/>
    </w:pPr>
    <w:rPr>
      <w:smallCaps/>
      <w:color w:val="297FD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944"/>
    <w:pPr>
      <w:spacing w:after="0"/>
      <w:jc w:val="left"/>
      <w:outlineLvl w:val="6"/>
    </w:pPr>
    <w:rPr>
      <w:b/>
      <w:smallCaps/>
      <w:color w:val="297FD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944"/>
    <w:pPr>
      <w:spacing w:after="0"/>
      <w:jc w:val="left"/>
      <w:outlineLvl w:val="7"/>
    </w:pPr>
    <w:rPr>
      <w:b/>
      <w:i/>
      <w:smallCaps/>
      <w:color w:val="1E5E9F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944"/>
    <w:pPr>
      <w:spacing w:after="0"/>
      <w:jc w:val="left"/>
      <w:outlineLvl w:val="8"/>
    </w:pPr>
    <w:rPr>
      <w:b/>
      <w:i/>
      <w:smallCaps/>
      <w:color w:val="143E69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94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94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794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0794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944"/>
    <w:rPr>
      <w:smallCaps/>
      <w:color w:val="1E5E9F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944"/>
    <w:rPr>
      <w:smallCaps/>
      <w:color w:val="297FD5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944"/>
    <w:rPr>
      <w:b/>
      <w:smallCaps/>
      <w:color w:val="297FD5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944"/>
    <w:rPr>
      <w:b/>
      <w:i/>
      <w:smallCaps/>
      <w:color w:val="1E5E9F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944"/>
    <w:rPr>
      <w:b/>
      <w:i/>
      <w:smallCaps/>
      <w:color w:val="143E69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9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7944"/>
    <w:pPr>
      <w:pBdr>
        <w:top w:val="single" w:sz="12" w:space="1" w:color="297FD5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794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9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94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07944"/>
    <w:rPr>
      <w:b/>
      <w:color w:val="297FD5" w:themeColor="accent2"/>
    </w:rPr>
  </w:style>
  <w:style w:type="character" w:styleId="Emphasis">
    <w:name w:val="Emphasis"/>
    <w:uiPriority w:val="20"/>
    <w:qFormat/>
    <w:rsid w:val="00A0794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7944"/>
    <w:pPr>
      <w:spacing w:after="0"/>
    </w:pPr>
  </w:style>
  <w:style w:type="paragraph" w:styleId="ListParagraph">
    <w:name w:val="List Paragraph"/>
    <w:basedOn w:val="Normal"/>
    <w:uiPriority w:val="34"/>
    <w:qFormat/>
    <w:rsid w:val="00A079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79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794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944"/>
    <w:pPr>
      <w:pBdr>
        <w:top w:val="single" w:sz="8" w:space="10" w:color="1E5E9F" w:themeColor="accent2" w:themeShade="BF"/>
        <w:left w:val="single" w:sz="8" w:space="10" w:color="1E5E9F" w:themeColor="accent2" w:themeShade="BF"/>
        <w:bottom w:val="single" w:sz="8" w:space="10" w:color="1E5E9F" w:themeColor="accent2" w:themeShade="BF"/>
        <w:right w:val="single" w:sz="8" w:space="10" w:color="1E5E9F" w:themeColor="accent2" w:themeShade="BF"/>
      </w:pBdr>
      <w:shd w:val="clear" w:color="auto" w:fill="297FD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944"/>
    <w:rPr>
      <w:b/>
      <w:i/>
      <w:color w:val="FFFFFF" w:themeColor="background1"/>
      <w:shd w:val="clear" w:color="auto" w:fill="297FD5" w:themeFill="accent2"/>
    </w:rPr>
  </w:style>
  <w:style w:type="character" w:styleId="SubtleEmphasis">
    <w:name w:val="Subtle Emphasis"/>
    <w:uiPriority w:val="19"/>
    <w:qFormat/>
    <w:rsid w:val="00A07944"/>
    <w:rPr>
      <w:i/>
    </w:rPr>
  </w:style>
  <w:style w:type="character" w:styleId="IntenseEmphasis">
    <w:name w:val="Intense Emphasis"/>
    <w:uiPriority w:val="21"/>
    <w:qFormat/>
    <w:rsid w:val="00A07944"/>
    <w:rPr>
      <w:b/>
      <w:i/>
      <w:color w:val="297FD5" w:themeColor="accent2"/>
      <w:spacing w:val="10"/>
    </w:rPr>
  </w:style>
  <w:style w:type="character" w:styleId="SubtleReference">
    <w:name w:val="Subtle Reference"/>
    <w:uiPriority w:val="31"/>
    <w:qFormat/>
    <w:rsid w:val="00A07944"/>
    <w:rPr>
      <w:b/>
    </w:rPr>
  </w:style>
  <w:style w:type="character" w:styleId="IntenseReference">
    <w:name w:val="Intense Reference"/>
    <w:uiPriority w:val="32"/>
    <w:qFormat/>
    <w:rsid w:val="00A0794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079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944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7944"/>
  </w:style>
  <w:style w:type="table" w:styleId="TableGrid">
    <w:name w:val="Table Grid"/>
    <w:basedOn w:val="TableNormal"/>
    <w:uiPriority w:val="59"/>
    <w:rsid w:val="0005602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Amena Al Hilali</dc:creator>
  <cp:lastModifiedBy>Meead Al Ali</cp:lastModifiedBy>
  <cp:revision>2</cp:revision>
  <dcterms:created xsi:type="dcterms:W3CDTF">2014-04-15T08:30:00Z</dcterms:created>
  <dcterms:modified xsi:type="dcterms:W3CDTF">2014-04-15T08:30:00Z</dcterms:modified>
</cp:coreProperties>
</file>